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7F" w:rsidRPr="00D6307F" w:rsidRDefault="00D6307F" w:rsidP="00D6307F">
      <w:pPr>
        <w:shd w:val="clear" w:color="auto" w:fill="FFFFFF"/>
        <w:spacing w:line="360" w:lineRule="auto"/>
        <w:jc w:val="center"/>
        <w:rPr>
          <w:b/>
          <w:color w:val="000000"/>
          <w:sz w:val="36"/>
          <w:szCs w:val="36"/>
        </w:rPr>
      </w:pPr>
      <w:r>
        <w:rPr>
          <w:b/>
          <w:bCs/>
          <w:color w:val="000000"/>
        </w:rPr>
        <w:t xml:space="preserve">ОМСКИЙ  МУНИЦИПАЛЬНЫЙ  РАЙОН ОМСКОЙ  ОБЛАСТИ                                            </w:t>
      </w:r>
      <w:r w:rsidRPr="00D6307F">
        <w:rPr>
          <w:b/>
          <w:color w:val="000000"/>
          <w:sz w:val="36"/>
          <w:szCs w:val="36"/>
        </w:rPr>
        <w:t>Совет Чернолучинского городского поселения</w:t>
      </w:r>
    </w:p>
    <w:tbl>
      <w:tblPr>
        <w:tblW w:w="0" w:type="auto"/>
        <w:tblBorders>
          <w:top w:val="thinThickSmallGap" w:sz="24" w:space="0" w:color="auto"/>
        </w:tblBorders>
        <w:tblLook w:val="01E0"/>
      </w:tblPr>
      <w:tblGrid>
        <w:gridCol w:w="9430"/>
      </w:tblGrid>
      <w:tr w:rsidR="00D6307F" w:rsidTr="00D6307F">
        <w:trPr>
          <w:trHeight w:val="237"/>
        </w:trPr>
        <w:tc>
          <w:tcPr>
            <w:tcW w:w="9571" w:type="dxa"/>
            <w:tcBorders>
              <w:top w:val="thinThickSmallGap" w:sz="24" w:space="0" w:color="auto"/>
              <w:left w:val="nil"/>
              <w:bottom w:val="nil"/>
              <w:right w:val="nil"/>
            </w:tcBorders>
          </w:tcPr>
          <w:p w:rsidR="00D6307F" w:rsidRDefault="00D6307F">
            <w:pPr>
              <w:spacing w:after="200" w:line="276" w:lineRule="auto"/>
              <w:jc w:val="center"/>
              <w:rPr>
                <w:b/>
                <w:color w:val="000000"/>
                <w:spacing w:val="38"/>
                <w:sz w:val="16"/>
                <w:szCs w:val="16"/>
                <w:lang w:eastAsia="en-US"/>
              </w:rPr>
            </w:pPr>
          </w:p>
        </w:tc>
      </w:tr>
    </w:tbl>
    <w:p w:rsidR="00D6307F" w:rsidRDefault="00D6307F" w:rsidP="00D6307F">
      <w:pPr>
        <w:shd w:val="clear" w:color="auto" w:fill="FFFFFF"/>
        <w:jc w:val="center"/>
        <w:rPr>
          <w:b/>
          <w:color w:val="000000"/>
          <w:spacing w:val="38"/>
          <w:sz w:val="36"/>
          <w:szCs w:val="36"/>
          <w:lang w:eastAsia="en-US"/>
        </w:rPr>
      </w:pPr>
      <w:r>
        <w:rPr>
          <w:b/>
          <w:color w:val="000000"/>
          <w:spacing w:val="38"/>
          <w:sz w:val="36"/>
          <w:szCs w:val="36"/>
        </w:rPr>
        <w:t>РЕШЕНИЕ</w:t>
      </w:r>
    </w:p>
    <w:p w:rsidR="002E00A1" w:rsidRDefault="002E00A1" w:rsidP="002E00A1">
      <w:pPr>
        <w:jc w:val="center"/>
        <w:rPr>
          <w:b/>
          <w:sz w:val="32"/>
          <w:szCs w:val="32"/>
        </w:rPr>
      </w:pPr>
    </w:p>
    <w:p w:rsidR="002E00A1" w:rsidRPr="0063729B" w:rsidRDefault="007F64BC" w:rsidP="002E00A1">
      <w:pPr>
        <w:jc w:val="both"/>
        <w:rPr>
          <w:b/>
          <w:sz w:val="32"/>
          <w:szCs w:val="32"/>
        </w:rPr>
      </w:pPr>
      <w:r>
        <w:rPr>
          <w:sz w:val="28"/>
          <w:szCs w:val="28"/>
        </w:rPr>
        <w:t>11.09.</w:t>
      </w:r>
      <w:r w:rsidR="002E00A1" w:rsidRPr="000B6902">
        <w:rPr>
          <w:sz w:val="28"/>
          <w:szCs w:val="28"/>
        </w:rPr>
        <w:t xml:space="preserve"> 201</w:t>
      </w:r>
      <w:r w:rsidR="002E00A1">
        <w:rPr>
          <w:sz w:val="28"/>
          <w:szCs w:val="28"/>
        </w:rPr>
        <w:t>5</w:t>
      </w:r>
      <w:r w:rsidR="002E00A1" w:rsidRPr="000B6902">
        <w:rPr>
          <w:sz w:val="28"/>
          <w:szCs w:val="28"/>
        </w:rPr>
        <w:t xml:space="preserve"> </w:t>
      </w:r>
      <w:r w:rsidR="002E00A1">
        <w:rPr>
          <w:sz w:val="28"/>
          <w:szCs w:val="28"/>
        </w:rPr>
        <w:t>№</w:t>
      </w:r>
      <w:r>
        <w:rPr>
          <w:sz w:val="28"/>
          <w:szCs w:val="28"/>
        </w:rPr>
        <w:t xml:space="preserve"> 23</w:t>
      </w:r>
    </w:p>
    <w:p w:rsidR="002E00A1" w:rsidRPr="000B6902" w:rsidRDefault="002E00A1" w:rsidP="002E00A1">
      <w:pPr>
        <w:ind w:firstLine="709"/>
        <w:rPr>
          <w:sz w:val="28"/>
          <w:szCs w:val="28"/>
        </w:rPr>
      </w:pPr>
    </w:p>
    <w:tbl>
      <w:tblPr>
        <w:tblW w:w="0" w:type="auto"/>
        <w:tblLook w:val="01E0"/>
      </w:tblPr>
      <w:tblGrid>
        <w:gridCol w:w="9430"/>
      </w:tblGrid>
      <w:tr w:rsidR="002E00A1" w:rsidRPr="00A53249" w:rsidTr="00342ED2">
        <w:trPr>
          <w:trHeight w:val="795"/>
        </w:trPr>
        <w:tc>
          <w:tcPr>
            <w:tcW w:w="10214" w:type="dxa"/>
          </w:tcPr>
          <w:p w:rsidR="002E00A1" w:rsidRPr="002579CC" w:rsidRDefault="002E00A1" w:rsidP="00342ED2">
            <w:pPr>
              <w:widowControl w:val="0"/>
              <w:autoSpaceDE w:val="0"/>
              <w:autoSpaceDN w:val="0"/>
              <w:adjustRightInd w:val="0"/>
              <w:jc w:val="both"/>
              <w:rPr>
                <w:bCs/>
                <w:sz w:val="28"/>
                <w:szCs w:val="28"/>
              </w:rPr>
            </w:pPr>
            <w:r w:rsidRPr="002579CC">
              <w:rPr>
                <w:bCs/>
                <w:sz w:val="28"/>
                <w:szCs w:val="28"/>
              </w:rPr>
              <w:t xml:space="preserve">Об утверждении порядка предоставления муниципальных преференций в </w:t>
            </w:r>
            <w:r>
              <w:rPr>
                <w:sz w:val="28"/>
                <w:szCs w:val="28"/>
              </w:rPr>
              <w:t xml:space="preserve">Чернолучинском городском </w:t>
            </w:r>
            <w:r w:rsidRPr="002579CC">
              <w:rPr>
                <w:bCs/>
                <w:sz w:val="28"/>
                <w:szCs w:val="28"/>
              </w:rPr>
              <w:t xml:space="preserve"> поселении Омского муниципального района Омской области</w:t>
            </w:r>
          </w:p>
          <w:p w:rsidR="002E00A1" w:rsidRPr="00A53249" w:rsidRDefault="002E00A1" w:rsidP="00342ED2">
            <w:pPr>
              <w:ind w:firstLine="709"/>
              <w:jc w:val="both"/>
              <w:rPr>
                <w:sz w:val="28"/>
                <w:szCs w:val="28"/>
              </w:rPr>
            </w:pPr>
          </w:p>
        </w:tc>
      </w:tr>
    </w:tbl>
    <w:p w:rsidR="002E00A1" w:rsidRPr="006F30F3" w:rsidRDefault="002E00A1" w:rsidP="002E00A1">
      <w:pPr>
        <w:ind w:firstLine="709"/>
      </w:pPr>
      <w:r w:rsidRPr="006F30F3">
        <w:t xml:space="preserve">       </w:t>
      </w:r>
    </w:p>
    <w:p w:rsidR="002E00A1" w:rsidRDefault="002E00A1" w:rsidP="002E00A1">
      <w:pPr>
        <w:autoSpaceDE w:val="0"/>
        <w:autoSpaceDN w:val="0"/>
        <w:adjustRightInd w:val="0"/>
        <w:ind w:firstLine="709"/>
        <w:jc w:val="both"/>
        <w:rPr>
          <w:sz w:val="28"/>
          <w:szCs w:val="28"/>
        </w:rPr>
      </w:pPr>
      <w:r>
        <w:rPr>
          <w:sz w:val="28"/>
          <w:szCs w:val="28"/>
        </w:rPr>
        <w:t>Руководствуясь</w:t>
      </w:r>
      <w:r w:rsidRPr="008544F2">
        <w:rPr>
          <w:sz w:val="28"/>
          <w:szCs w:val="28"/>
        </w:rPr>
        <w:t xml:space="preserve"> </w:t>
      </w:r>
      <w:r w:rsidRPr="00B3221C">
        <w:rPr>
          <w:sz w:val="28"/>
          <w:szCs w:val="28"/>
        </w:rPr>
        <w:t>Федеральн</w:t>
      </w:r>
      <w:r>
        <w:rPr>
          <w:sz w:val="28"/>
          <w:szCs w:val="28"/>
        </w:rPr>
        <w:t>ым</w:t>
      </w:r>
      <w:r w:rsidRPr="00B3221C">
        <w:rPr>
          <w:sz w:val="28"/>
          <w:szCs w:val="28"/>
        </w:rPr>
        <w:t xml:space="preserve"> закон</w:t>
      </w:r>
      <w:r>
        <w:rPr>
          <w:sz w:val="28"/>
          <w:szCs w:val="28"/>
        </w:rPr>
        <w:t>ом</w:t>
      </w:r>
      <w:r w:rsidRPr="00B3221C">
        <w:rPr>
          <w:sz w:val="28"/>
          <w:szCs w:val="28"/>
        </w:rPr>
        <w:t xml:space="preserve"> от 06.10.2003 № 131-ФЗ «</w:t>
      </w:r>
      <w:r w:rsidRPr="00B3221C">
        <w:rPr>
          <w:bCs/>
          <w:sz w:val="28"/>
          <w:szCs w:val="28"/>
        </w:rPr>
        <w:t xml:space="preserve">Об общих принципах организации местного самоуправления в Российской Федерации», </w:t>
      </w:r>
      <w:r>
        <w:rPr>
          <w:sz w:val="28"/>
          <w:szCs w:val="28"/>
        </w:rPr>
        <w:t xml:space="preserve">Уставом Чернолучинского городского поселения Омского муниципального района Омской области, Совет   Чернолучинского городского  поселения </w:t>
      </w:r>
    </w:p>
    <w:p w:rsidR="002E00A1" w:rsidRPr="00EB743A" w:rsidRDefault="002E00A1" w:rsidP="002E00A1">
      <w:pPr>
        <w:ind w:firstLine="709"/>
        <w:jc w:val="both"/>
        <w:rPr>
          <w:sz w:val="26"/>
          <w:szCs w:val="26"/>
        </w:rPr>
      </w:pPr>
      <w:r w:rsidRPr="00EB743A">
        <w:rPr>
          <w:sz w:val="26"/>
          <w:szCs w:val="26"/>
        </w:rPr>
        <w:t xml:space="preserve">  </w:t>
      </w:r>
    </w:p>
    <w:p w:rsidR="002E00A1" w:rsidRPr="000B6902" w:rsidRDefault="002E00A1" w:rsidP="002E00A1">
      <w:pPr>
        <w:ind w:firstLine="709"/>
        <w:jc w:val="both"/>
        <w:rPr>
          <w:sz w:val="28"/>
          <w:szCs w:val="28"/>
        </w:rPr>
      </w:pPr>
      <w:r w:rsidRPr="000B6902">
        <w:rPr>
          <w:sz w:val="28"/>
          <w:szCs w:val="28"/>
        </w:rPr>
        <w:t>РЕШИЛ:</w:t>
      </w:r>
    </w:p>
    <w:p w:rsidR="002E00A1" w:rsidRPr="00EB743A" w:rsidRDefault="002E00A1" w:rsidP="002E00A1">
      <w:pPr>
        <w:ind w:firstLine="709"/>
        <w:jc w:val="both"/>
        <w:rPr>
          <w:sz w:val="26"/>
          <w:szCs w:val="26"/>
        </w:rPr>
      </w:pPr>
    </w:p>
    <w:p w:rsidR="002E00A1" w:rsidRPr="0055641A" w:rsidRDefault="002E00A1" w:rsidP="002E00A1">
      <w:pPr>
        <w:autoSpaceDE w:val="0"/>
        <w:autoSpaceDN w:val="0"/>
        <w:adjustRightInd w:val="0"/>
        <w:ind w:firstLine="709"/>
        <w:jc w:val="both"/>
        <w:rPr>
          <w:bCs/>
          <w:sz w:val="28"/>
          <w:szCs w:val="28"/>
        </w:rPr>
      </w:pPr>
    </w:p>
    <w:p w:rsidR="002E00A1" w:rsidRPr="0055641A" w:rsidRDefault="002E00A1" w:rsidP="002E00A1">
      <w:pPr>
        <w:autoSpaceDE w:val="0"/>
        <w:autoSpaceDN w:val="0"/>
        <w:adjustRightInd w:val="0"/>
        <w:jc w:val="both"/>
        <w:rPr>
          <w:bCs/>
          <w:sz w:val="28"/>
          <w:szCs w:val="28"/>
        </w:rPr>
      </w:pPr>
      <w:r>
        <w:rPr>
          <w:bCs/>
          <w:sz w:val="28"/>
          <w:szCs w:val="28"/>
        </w:rPr>
        <w:t>1.</w:t>
      </w:r>
      <w:r w:rsidRPr="0055641A">
        <w:rPr>
          <w:bCs/>
          <w:sz w:val="28"/>
          <w:szCs w:val="28"/>
        </w:rPr>
        <w:t xml:space="preserve">Утвердить Порядок предоставления муниципальных преференций в </w:t>
      </w:r>
      <w:r>
        <w:rPr>
          <w:bCs/>
          <w:sz w:val="28"/>
          <w:szCs w:val="28"/>
        </w:rPr>
        <w:t xml:space="preserve">Чернолучинском городском </w:t>
      </w:r>
      <w:r w:rsidRPr="0055641A">
        <w:rPr>
          <w:bCs/>
          <w:sz w:val="28"/>
          <w:szCs w:val="28"/>
        </w:rPr>
        <w:t>поселении Омского муниципального района Омской области</w:t>
      </w:r>
      <w:r>
        <w:rPr>
          <w:bCs/>
          <w:sz w:val="28"/>
          <w:szCs w:val="28"/>
        </w:rPr>
        <w:t xml:space="preserve"> согласно приложению к настоящему решению</w:t>
      </w:r>
      <w:r w:rsidRPr="0055641A">
        <w:rPr>
          <w:bCs/>
          <w:sz w:val="28"/>
          <w:szCs w:val="28"/>
        </w:rPr>
        <w:t>.</w:t>
      </w:r>
    </w:p>
    <w:p w:rsidR="002E00A1" w:rsidRPr="0055641A" w:rsidRDefault="002E00A1" w:rsidP="002E00A1">
      <w:pPr>
        <w:autoSpaceDE w:val="0"/>
        <w:autoSpaceDN w:val="0"/>
        <w:adjustRightInd w:val="0"/>
        <w:jc w:val="both"/>
        <w:rPr>
          <w:sz w:val="28"/>
          <w:szCs w:val="28"/>
        </w:rPr>
      </w:pPr>
      <w:r>
        <w:rPr>
          <w:bCs/>
          <w:sz w:val="28"/>
          <w:szCs w:val="28"/>
        </w:rPr>
        <w:t xml:space="preserve">2. </w:t>
      </w:r>
      <w:r w:rsidRPr="0055641A">
        <w:rPr>
          <w:bCs/>
          <w:sz w:val="28"/>
          <w:szCs w:val="28"/>
        </w:rPr>
        <w:t xml:space="preserve">Опубликовать настоящее Решение  в газете </w:t>
      </w:r>
      <w:r>
        <w:rPr>
          <w:bCs/>
          <w:sz w:val="28"/>
          <w:szCs w:val="28"/>
        </w:rPr>
        <w:t>«</w:t>
      </w:r>
      <w:r w:rsidRPr="0055641A">
        <w:rPr>
          <w:bCs/>
          <w:sz w:val="28"/>
          <w:szCs w:val="28"/>
        </w:rPr>
        <w:t>Омский муниципальный</w:t>
      </w:r>
      <w:r w:rsidRPr="0055641A">
        <w:rPr>
          <w:sz w:val="28"/>
          <w:szCs w:val="28"/>
        </w:rPr>
        <w:t xml:space="preserve"> вестник</w:t>
      </w:r>
      <w:r>
        <w:rPr>
          <w:sz w:val="28"/>
          <w:szCs w:val="28"/>
        </w:rPr>
        <w:t>» и разместить в сети Интернет.</w:t>
      </w:r>
    </w:p>
    <w:p w:rsidR="002E00A1" w:rsidRDefault="002E00A1" w:rsidP="002E00A1">
      <w:pPr>
        <w:ind w:firstLine="709"/>
        <w:jc w:val="both"/>
        <w:rPr>
          <w:sz w:val="28"/>
          <w:szCs w:val="28"/>
        </w:rPr>
      </w:pPr>
    </w:p>
    <w:p w:rsidR="002E00A1" w:rsidRDefault="002E00A1" w:rsidP="002E00A1">
      <w:pPr>
        <w:ind w:firstLine="709"/>
        <w:jc w:val="both"/>
        <w:rPr>
          <w:sz w:val="28"/>
          <w:szCs w:val="28"/>
        </w:rPr>
      </w:pPr>
    </w:p>
    <w:p w:rsidR="002E00A1" w:rsidRDefault="002E00A1" w:rsidP="002E00A1">
      <w:pPr>
        <w:tabs>
          <w:tab w:val="left" w:pos="6060"/>
        </w:tabs>
        <w:ind w:firstLine="709"/>
        <w:rPr>
          <w:sz w:val="26"/>
          <w:szCs w:val="26"/>
        </w:rPr>
      </w:pPr>
    </w:p>
    <w:p w:rsidR="002E00A1" w:rsidRPr="002579CC" w:rsidRDefault="002E00A1" w:rsidP="002E00A1">
      <w:pPr>
        <w:autoSpaceDE w:val="0"/>
        <w:autoSpaceDN w:val="0"/>
        <w:adjustRightInd w:val="0"/>
        <w:jc w:val="both"/>
        <w:rPr>
          <w:sz w:val="28"/>
          <w:szCs w:val="28"/>
        </w:rPr>
      </w:pPr>
      <w:r>
        <w:rPr>
          <w:sz w:val="28"/>
          <w:szCs w:val="28"/>
        </w:rPr>
        <w:t xml:space="preserve"> Глава городского поселения                                                            Н.В.Юркив</w:t>
      </w: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center"/>
        <w:rPr>
          <w:b/>
          <w:bCs/>
          <w:sz w:val="32"/>
          <w:szCs w:val="32"/>
        </w:rPr>
      </w:pPr>
    </w:p>
    <w:p w:rsidR="002E00A1" w:rsidRDefault="002E00A1" w:rsidP="002E00A1">
      <w:pPr>
        <w:widowControl w:val="0"/>
        <w:autoSpaceDE w:val="0"/>
        <w:autoSpaceDN w:val="0"/>
        <w:adjustRightInd w:val="0"/>
        <w:jc w:val="right"/>
        <w:rPr>
          <w:bCs/>
          <w:sz w:val="28"/>
          <w:szCs w:val="28"/>
        </w:rPr>
      </w:pPr>
    </w:p>
    <w:p w:rsidR="002E00A1" w:rsidRDefault="002E00A1" w:rsidP="002E00A1">
      <w:pPr>
        <w:widowControl w:val="0"/>
        <w:autoSpaceDE w:val="0"/>
        <w:autoSpaceDN w:val="0"/>
        <w:adjustRightInd w:val="0"/>
        <w:jc w:val="right"/>
        <w:rPr>
          <w:bCs/>
          <w:sz w:val="28"/>
          <w:szCs w:val="28"/>
        </w:rPr>
      </w:pPr>
    </w:p>
    <w:p w:rsidR="002E00A1" w:rsidRPr="0055641A" w:rsidRDefault="002E00A1" w:rsidP="002E00A1">
      <w:pPr>
        <w:widowControl w:val="0"/>
        <w:autoSpaceDE w:val="0"/>
        <w:autoSpaceDN w:val="0"/>
        <w:adjustRightInd w:val="0"/>
        <w:jc w:val="right"/>
        <w:rPr>
          <w:bCs/>
          <w:sz w:val="28"/>
          <w:szCs w:val="28"/>
        </w:rPr>
      </w:pPr>
      <w:r w:rsidRPr="0055641A">
        <w:rPr>
          <w:bCs/>
          <w:sz w:val="28"/>
          <w:szCs w:val="28"/>
        </w:rPr>
        <w:t>Приложение к решению</w:t>
      </w:r>
    </w:p>
    <w:p w:rsidR="002E00A1" w:rsidRPr="0055641A" w:rsidRDefault="002E00A1" w:rsidP="002E00A1">
      <w:pPr>
        <w:widowControl w:val="0"/>
        <w:autoSpaceDE w:val="0"/>
        <w:autoSpaceDN w:val="0"/>
        <w:adjustRightInd w:val="0"/>
        <w:jc w:val="right"/>
        <w:rPr>
          <w:bCs/>
          <w:sz w:val="28"/>
          <w:szCs w:val="28"/>
        </w:rPr>
      </w:pPr>
      <w:r w:rsidRPr="0055641A">
        <w:rPr>
          <w:bCs/>
          <w:sz w:val="28"/>
          <w:szCs w:val="28"/>
        </w:rPr>
        <w:t xml:space="preserve">Совета </w:t>
      </w:r>
      <w:r>
        <w:rPr>
          <w:bCs/>
          <w:sz w:val="28"/>
          <w:szCs w:val="28"/>
        </w:rPr>
        <w:t>Чернолучинского городского</w:t>
      </w:r>
      <w:r w:rsidRPr="0055641A">
        <w:rPr>
          <w:bCs/>
          <w:sz w:val="28"/>
          <w:szCs w:val="28"/>
        </w:rPr>
        <w:t xml:space="preserve"> </w:t>
      </w:r>
    </w:p>
    <w:p w:rsidR="002E00A1" w:rsidRPr="0055641A" w:rsidRDefault="002E00A1" w:rsidP="002E00A1">
      <w:pPr>
        <w:widowControl w:val="0"/>
        <w:autoSpaceDE w:val="0"/>
        <w:autoSpaceDN w:val="0"/>
        <w:adjustRightInd w:val="0"/>
        <w:jc w:val="right"/>
        <w:rPr>
          <w:bCs/>
          <w:sz w:val="28"/>
          <w:szCs w:val="28"/>
        </w:rPr>
      </w:pPr>
      <w:r w:rsidRPr="0055641A">
        <w:rPr>
          <w:bCs/>
          <w:sz w:val="28"/>
          <w:szCs w:val="28"/>
        </w:rPr>
        <w:t xml:space="preserve">поселения Омского муниципального </w:t>
      </w:r>
    </w:p>
    <w:p w:rsidR="002E00A1" w:rsidRPr="0055641A" w:rsidRDefault="002E00A1" w:rsidP="002E00A1">
      <w:pPr>
        <w:widowControl w:val="0"/>
        <w:autoSpaceDE w:val="0"/>
        <w:autoSpaceDN w:val="0"/>
        <w:adjustRightInd w:val="0"/>
        <w:jc w:val="right"/>
        <w:rPr>
          <w:bCs/>
          <w:sz w:val="28"/>
          <w:szCs w:val="28"/>
        </w:rPr>
      </w:pPr>
      <w:r w:rsidRPr="0055641A">
        <w:rPr>
          <w:bCs/>
          <w:sz w:val="28"/>
          <w:szCs w:val="28"/>
        </w:rPr>
        <w:t>района Омской области</w:t>
      </w:r>
    </w:p>
    <w:p w:rsidR="002E00A1" w:rsidRPr="0055641A" w:rsidRDefault="002E00A1" w:rsidP="002E00A1">
      <w:pPr>
        <w:widowControl w:val="0"/>
        <w:autoSpaceDE w:val="0"/>
        <w:autoSpaceDN w:val="0"/>
        <w:adjustRightInd w:val="0"/>
        <w:jc w:val="right"/>
        <w:rPr>
          <w:bCs/>
          <w:sz w:val="28"/>
          <w:szCs w:val="28"/>
        </w:rPr>
      </w:pPr>
      <w:r>
        <w:rPr>
          <w:bCs/>
          <w:sz w:val="28"/>
          <w:szCs w:val="28"/>
        </w:rPr>
        <w:t xml:space="preserve"> от </w:t>
      </w:r>
      <w:r w:rsidR="007F64BC">
        <w:rPr>
          <w:bCs/>
          <w:sz w:val="28"/>
          <w:szCs w:val="28"/>
        </w:rPr>
        <w:t>11.09.</w:t>
      </w:r>
      <w:r>
        <w:rPr>
          <w:bCs/>
          <w:sz w:val="28"/>
          <w:szCs w:val="28"/>
        </w:rPr>
        <w:t>2015 года №</w:t>
      </w:r>
      <w:r w:rsidR="007F64BC">
        <w:rPr>
          <w:bCs/>
          <w:sz w:val="28"/>
          <w:szCs w:val="28"/>
        </w:rPr>
        <w:t>23</w:t>
      </w:r>
    </w:p>
    <w:p w:rsidR="002E00A1" w:rsidRPr="0055641A" w:rsidRDefault="002E00A1" w:rsidP="002E00A1">
      <w:pPr>
        <w:widowControl w:val="0"/>
        <w:autoSpaceDE w:val="0"/>
        <w:autoSpaceDN w:val="0"/>
        <w:adjustRightInd w:val="0"/>
        <w:jc w:val="center"/>
        <w:rPr>
          <w:b/>
          <w:bCs/>
          <w:sz w:val="28"/>
          <w:szCs w:val="28"/>
        </w:rPr>
      </w:pPr>
    </w:p>
    <w:p w:rsidR="002E00A1" w:rsidRDefault="002E00A1" w:rsidP="002E00A1">
      <w:pPr>
        <w:widowControl w:val="0"/>
        <w:autoSpaceDE w:val="0"/>
        <w:autoSpaceDN w:val="0"/>
        <w:adjustRightInd w:val="0"/>
        <w:jc w:val="center"/>
        <w:rPr>
          <w:b/>
          <w:bCs/>
          <w:sz w:val="28"/>
          <w:szCs w:val="28"/>
        </w:rPr>
      </w:pPr>
    </w:p>
    <w:p w:rsidR="002E00A1" w:rsidRPr="0055641A" w:rsidRDefault="002E00A1" w:rsidP="002E00A1">
      <w:pPr>
        <w:widowControl w:val="0"/>
        <w:autoSpaceDE w:val="0"/>
        <w:autoSpaceDN w:val="0"/>
        <w:adjustRightInd w:val="0"/>
        <w:jc w:val="center"/>
        <w:rPr>
          <w:b/>
          <w:bCs/>
          <w:sz w:val="28"/>
          <w:szCs w:val="28"/>
        </w:rPr>
      </w:pPr>
      <w:r w:rsidRPr="0055641A">
        <w:rPr>
          <w:b/>
          <w:bCs/>
          <w:sz w:val="28"/>
          <w:szCs w:val="28"/>
        </w:rPr>
        <w:t>ПОЛОЖЕНИЕ</w:t>
      </w:r>
    </w:p>
    <w:p w:rsidR="002E00A1" w:rsidRPr="0055641A" w:rsidRDefault="002E00A1" w:rsidP="002E00A1">
      <w:pPr>
        <w:widowControl w:val="0"/>
        <w:autoSpaceDE w:val="0"/>
        <w:autoSpaceDN w:val="0"/>
        <w:adjustRightInd w:val="0"/>
        <w:jc w:val="center"/>
        <w:rPr>
          <w:b/>
          <w:bCs/>
          <w:sz w:val="28"/>
          <w:szCs w:val="28"/>
        </w:rPr>
      </w:pPr>
      <w:r>
        <w:rPr>
          <w:b/>
          <w:bCs/>
          <w:sz w:val="28"/>
          <w:szCs w:val="28"/>
        </w:rPr>
        <w:t>о</w:t>
      </w:r>
      <w:r w:rsidRPr="0055641A">
        <w:rPr>
          <w:b/>
          <w:bCs/>
          <w:sz w:val="28"/>
          <w:szCs w:val="28"/>
        </w:rPr>
        <w:t xml:space="preserve"> порядке предоставления муниципальных преференций в </w:t>
      </w:r>
      <w:r>
        <w:rPr>
          <w:b/>
          <w:bCs/>
          <w:sz w:val="28"/>
          <w:szCs w:val="28"/>
        </w:rPr>
        <w:t xml:space="preserve">Чернолучинском городском </w:t>
      </w:r>
      <w:r w:rsidRPr="0055641A">
        <w:rPr>
          <w:b/>
          <w:bCs/>
          <w:sz w:val="28"/>
          <w:szCs w:val="28"/>
        </w:rPr>
        <w:t xml:space="preserve"> поселении Омского муниципального района Омской области</w:t>
      </w:r>
    </w:p>
    <w:p w:rsidR="002E00A1" w:rsidRPr="0055641A" w:rsidRDefault="002E00A1" w:rsidP="002E00A1">
      <w:pPr>
        <w:widowControl w:val="0"/>
        <w:autoSpaceDE w:val="0"/>
        <w:autoSpaceDN w:val="0"/>
        <w:adjustRightInd w:val="0"/>
        <w:jc w:val="both"/>
        <w:rPr>
          <w:b/>
          <w:bCs/>
          <w:sz w:val="28"/>
          <w:szCs w:val="28"/>
        </w:rPr>
      </w:pPr>
    </w:p>
    <w:p w:rsidR="002E00A1" w:rsidRPr="0055641A" w:rsidRDefault="002E00A1" w:rsidP="002E00A1">
      <w:pPr>
        <w:widowControl w:val="0"/>
        <w:autoSpaceDE w:val="0"/>
        <w:autoSpaceDN w:val="0"/>
        <w:adjustRightInd w:val="0"/>
        <w:jc w:val="both"/>
        <w:rPr>
          <w:b/>
          <w:bCs/>
          <w:sz w:val="28"/>
          <w:szCs w:val="28"/>
        </w:rPr>
      </w:pPr>
    </w:p>
    <w:p w:rsidR="002E00A1" w:rsidRPr="0055641A" w:rsidRDefault="002E00A1" w:rsidP="002E00A1">
      <w:pPr>
        <w:widowControl w:val="0"/>
        <w:autoSpaceDE w:val="0"/>
        <w:autoSpaceDN w:val="0"/>
        <w:adjustRightInd w:val="0"/>
        <w:ind w:firstLine="540"/>
        <w:jc w:val="both"/>
        <w:rPr>
          <w:sz w:val="28"/>
          <w:szCs w:val="28"/>
        </w:rPr>
      </w:pPr>
      <w:r w:rsidRPr="0055641A">
        <w:rPr>
          <w:b/>
          <w:sz w:val="28"/>
          <w:szCs w:val="28"/>
        </w:rPr>
        <w:t>1.</w:t>
      </w:r>
      <w:r w:rsidRPr="0055641A">
        <w:rPr>
          <w:sz w:val="28"/>
          <w:szCs w:val="28"/>
        </w:rPr>
        <w:t xml:space="preserve"> Настоящим Положением определен порядок предоставления муниципальных преференций на территории </w:t>
      </w:r>
      <w:r>
        <w:rPr>
          <w:sz w:val="28"/>
          <w:szCs w:val="28"/>
        </w:rPr>
        <w:t>Чернолучинского</w:t>
      </w:r>
      <w:r w:rsidRPr="0055641A">
        <w:rPr>
          <w:sz w:val="28"/>
          <w:szCs w:val="28"/>
        </w:rPr>
        <w:t xml:space="preserve"> </w:t>
      </w:r>
      <w:r>
        <w:rPr>
          <w:sz w:val="28"/>
          <w:szCs w:val="28"/>
        </w:rPr>
        <w:t xml:space="preserve">городского </w:t>
      </w:r>
      <w:r w:rsidRPr="0055641A">
        <w:rPr>
          <w:sz w:val="28"/>
          <w:szCs w:val="28"/>
        </w:rPr>
        <w:t>поселения Омского муниципального района Омской области.</w:t>
      </w:r>
    </w:p>
    <w:p w:rsidR="002E00A1" w:rsidRPr="0055641A" w:rsidRDefault="002E00A1" w:rsidP="002E00A1">
      <w:pPr>
        <w:autoSpaceDE w:val="0"/>
        <w:autoSpaceDN w:val="0"/>
        <w:adjustRightInd w:val="0"/>
        <w:ind w:firstLine="540"/>
        <w:jc w:val="both"/>
        <w:rPr>
          <w:sz w:val="28"/>
          <w:szCs w:val="28"/>
        </w:rPr>
      </w:pPr>
      <w:r w:rsidRPr="0055641A">
        <w:rPr>
          <w:b/>
          <w:sz w:val="28"/>
          <w:szCs w:val="28"/>
        </w:rPr>
        <w:t>2.</w:t>
      </w:r>
      <w:r w:rsidRPr="0055641A">
        <w:rPr>
          <w:sz w:val="28"/>
          <w:szCs w:val="28"/>
        </w:rPr>
        <w:t xml:space="preserve"> </w:t>
      </w:r>
      <w:proofErr w:type="gramStart"/>
      <w:r w:rsidRPr="0055641A">
        <w:rPr>
          <w:sz w:val="28"/>
          <w:szCs w:val="28"/>
        </w:rPr>
        <w:t>Муниципальные преференции - предоставление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roofErr w:type="gramEnd"/>
    </w:p>
    <w:p w:rsidR="002E00A1" w:rsidRPr="0055641A" w:rsidRDefault="002E00A1" w:rsidP="002E00A1">
      <w:pPr>
        <w:autoSpaceDE w:val="0"/>
        <w:autoSpaceDN w:val="0"/>
        <w:adjustRightInd w:val="0"/>
        <w:ind w:firstLine="540"/>
        <w:jc w:val="both"/>
        <w:rPr>
          <w:sz w:val="28"/>
          <w:szCs w:val="28"/>
        </w:rPr>
      </w:pPr>
      <w:r w:rsidRPr="0055641A">
        <w:rPr>
          <w:b/>
          <w:sz w:val="28"/>
          <w:szCs w:val="28"/>
        </w:rPr>
        <w:t>3.</w:t>
      </w:r>
      <w:r w:rsidRPr="0055641A">
        <w:rPr>
          <w:sz w:val="28"/>
          <w:szCs w:val="28"/>
        </w:rPr>
        <w:t xml:space="preserve"> Муниципальные преференции могут быть предоставлены на основании постановления </w:t>
      </w:r>
      <w:r>
        <w:rPr>
          <w:sz w:val="28"/>
          <w:szCs w:val="28"/>
        </w:rPr>
        <w:t>администрации Чернолучинского городского</w:t>
      </w:r>
      <w:r w:rsidRPr="0055641A">
        <w:rPr>
          <w:sz w:val="28"/>
          <w:szCs w:val="28"/>
        </w:rPr>
        <w:t xml:space="preserve"> поселения исключительно в целях:</w:t>
      </w:r>
    </w:p>
    <w:p w:rsidR="002E00A1" w:rsidRPr="0055641A" w:rsidRDefault="002E00A1" w:rsidP="002E00A1">
      <w:pPr>
        <w:autoSpaceDE w:val="0"/>
        <w:autoSpaceDN w:val="0"/>
        <w:adjustRightInd w:val="0"/>
        <w:ind w:firstLine="540"/>
        <w:jc w:val="both"/>
        <w:rPr>
          <w:sz w:val="28"/>
          <w:szCs w:val="28"/>
        </w:rPr>
      </w:pPr>
      <w:r w:rsidRPr="0055641A">
        <w:rPr>
          <w:sz w:val="28"/>
          <w:szCs w:val="28"/>
        </w:rPr>
        <w:t>- развития образования и науки;</w:t>
      </w:r>
    </w:p>
    <w:p w:rsidR="002E00A1" w:rsidRPr="0055641A" w:rsidRDefault="002E00A1" w:rsidP="002E00A1">
      <w:pPr>
        <w:autoSpaceDE w:val="0"/>
        <w:autoSpaceDN w:val="0"/>
        <w:adjustRightInd w:val="0"/>
        <w:ind w:firstLine="540"/>
        <w:jc w:val="both"/>
        <w:rPr>
          <w:sz w:val="28"/>
          <w:szCs w:val="28"/>
        </w:rPr>
      </w:pPr>
      <w:r w:rsidRPr="0055641A">
        <w:rPr>
          <w:sz w:val="28"/>
          <w:szCs w:val="28"/>
        </w:rPr>
        <w:t>- проведения научных исследований;</w:t>
      </w:r>
    </w:p>
    <w:p w:rsidR="002E00A1" w:rsidRPr="0055641A" w:rsidRDefault="002E00A1" w:rsidP="002E00A1">
      <w:pPr>
        <w:autoSpaceDE w:val="0"/>
        <w:autoSpaceDN w:val="0"/>
        <w:adjustRightInd w:val="0"/>
        <w:ind w:firstLine="540"/>
        <w:jc w:val="both"/>
        <w:rPr>
          <w:sz w:val="28"/>
          <w:szCs w:val="28"/>
        </w:rPr>
      </w:pPr>
      <w:r w:rsidRPr="0055641A">
        <w:rPr>
          <w:sz w:val="28"/>
          <w:szCs w:val="28"/>
        </w:rPr>
        <w:t>- защиты окружающей среды;</w:t>
      </w:r>
    </w:p>
    <w:p w:rsidR="002E00A1" w:rsidRPr="0055641A" w:rsidRDefault="002E00A1" w:rsidP="002E00A1">
      <w:pPr>
        <w:autoSpaceDE w:val="0"/>
        <w:autoSpaceDN w:val="0"/>
        <w:adjustRightInd w:val="0"/>
        <w:ind w:firstLine="540"/>
        <w:jc w:val="both"/>
        <w:rPr>
          <w:sz w:val="28"/>
          <w:szCs w:val="28"/>
        </w:rPr>
      </w:pPr>
      <w:r w:rsidRPr="0055641A">
        <w:rPr>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РФ;</w:t>
      </w:r>
    </w:p>
    <w:p w:rsidR="002E00A1" w:rsidRPr="0055641A" w:rsidRDefault="002E00A1" w:rsidP="002E00A1">
      <w:pPr>
        <w:autoSpaceDE w:val="0"/>
        <w:autoSpaceDN w:val="0"/>
        <w:adjustRightInd w:val="0"/>
        <w:ind w:firstLine="540"/>
        <w:jc w:val="both"/>
        <w:rPr>
          <w:sz w:val="28"/>
          <w:szCs w:val="28"/>
        </w:rPr>
      </w:pPr>
      <w:r w:rsidRPr="0055641A">
        <w:rPr>
          <w:sz w:val="28"/>
          <w:szCs w:val="28"/>
        </w:rPr>
        <w:t>- развития культуры, искусства и сохранения культурных ценностей;</w:t>
      </w:r>
    </w:p>
    <w:p w:rsidR="002E00A1" w:rsidRPr="0055641A" w:rsidRDefault="002E00A1" w:rsidP="002E00A1">
      <w:pPr>
        <w:autoSpaceDE w:val="0"/>
        <w:autoSpaceDN w:val="0"/>
        <w:adjustRightInd w:val="0"/>
        <w:ind w:firstLine="540"/>
        <w:jc w:val="both"/>
        <w:rPr>
          <w:sz w:val="28"/>
          <w:szCs w:val="28"/>
        </w:rPr>
      </w:pPr>
      <w:r w:rsidRPr="0055641A">
        <w:rPr>
          <w:sz w:val="28"/>
          <w:szCs w:val="28"/>
        </w:rPr>
        <w:t>- развития физической культуры и спорта;</w:t>
      </w:r>
    </w:p>
    <w:p w:rsidR="002E00A1" w:rsidRPr="0055641A" w:rsidRDefault="002E00A1" w:rsidP="002E00A1">
      <w:pPr>
        <w:autoSpaceDE w:val="0"/>
        <w:autoSpaceDN w:val="0"/>
        <w:adjustRightInd w:val="0"/>
        <w:ind w:firstLine="540"/>
        <w:jc w:val="both"/>
        <w:rPr>
          <w:sz w:val="28"/>
          <w:szCs w:val="28"/>
        </w:rPr>
      </w:pPr>
      <w:r w:rsidRPr="0055641A">
        <w:rPr>
          <w:sz w:val="28"/>
          <w:szCs w:val="28"/>
        </w:rPr>
        <w:t>- обеспечения обороноспособности страны и безопасности государства;</w:t>
      </w:r>
    </w:p>
    <w:p w:rsidR="002E00A1" w:rsidRPr="0055641A" w:rsidRDefault="002E00A1" w:rsidP="002E00A1">
      <w:pPr>
        <w:autoSpaceDE w:val="0"/>
        <w:autoSpaceDN w:val="0"/>
        <w:adjustRightInd w:val="0"/>
        <w:ind w:firstLine="540"/>
        <w:jc w:val="both"/>
        <w:rPr>
          <w:sz w:val="28"/>
          <w:szCs w:val="28"/>
        </w:rPr>
      </w:pPr>
      <w:r w:rsidRPr="0055641A">
        <w:rPr>
          <w:sz w:val="28"/>
          <w:szCs w:val="28"/>
        </w:rPr>
        <w:t>- производства сельскохозяйственной продукции;</w:t>
      </w:r>
    </w:p>
    <w:p w:rsidR="002E00A1" w:rsidRPr="0055641A" w:rsidRDefault="002E00A1" w:rsidP="002E00A1">
      <w:pPr>
        <w:autoSpaceDE w:val="0"/>
        <w:autoSpaceDN w:val="0"/>
        <w:adjustRightInd w:val="0"/>
        <w:ind w:firstLine="540"/>
        <w:jc w:val="both"/>
        <w:rPr>
          <w:sz w:val="28"/>
          <w:szCs w:val="28"/>
        </w:rPr>
      </w:pPr>
      <w:r w:rsidRPr="0055641A">
        <w:rPr>
          <w:sz w:val="28"/>
          <w:szCs w:val="28"/>
        </w:rPr>
        <w:t>- социального обеспечения населения;</w:t>
      </w:r>
    </w:p>
    <w:p w:rsidR="002E00A1" w:rsidRPr="0055641A" w:rsidRDefault="002E00A1" w:rsidP="002E00A1">
      <w:pPr>
        <w:autoSpaceDE w:val="0"/>
        <w:autoSpaceDN w:val="0"/>
        <w:adjustRightInd w:val="0"/>
        <w:ind w:firstLine="540"/>
        <w:jc w:val="both"/>
        <w:rPr>
          <w:sz w:val="28"/>
          <w:szCs w:val="28"/>
        </w:rPr>
      </w:pPr>
      <w:r w:rsidRPr="0055641A">
        <w:rPr>
          <w:sz w:val="28"/>
          <w:szCs w:val="28"/>
        </w:rPr>
        <w:t>- охраны труда;</w:t>
      </w:r>
    </w:p>
    <w:p w:rsidR="002E00A1" w:rsidRPr="0055641A" w:rsidRDefault="002E00A1" w:rsidP="002E00A1">
      <w:pPr>
        <w:autoSpaceDE w:val="0"/>
        <w:autoSpaceDN w:val="0"/>
        <w:adjustRightInd w:val="0"/>
        <w:ind w:firstLine="540"/>
        <w:jc w:val="both"/>
        <w:rPr>
          <w:sz w:val="28"/>
          <w:szCs w:val="28"/>
        </w:rPr>
      </w:pPr>
      <w:r w:rsidRPr="0055641A">
        <w:rPr>
          <w:sz w:val="28"/>
          <w:szCs w:val="28"/>
        </w:rPr>
        <w:t>- обеспечения обороноспособности страны и безопасности государства;</w:t>
      </w:r>
    </w:p>
    <w:p w:rsidR="002E00A1" w:rsidRPr="0055641A" w:rsidRDefault="002E00A1" w:rsidP="002E00A1">
      <w:pPr>
        <w:autoSpaceDE w:val="0"/>
        <w:autoSpaceDN w:val="0"/>
        <w:adjustRightInd w:val="0"/>
        <w:ind w:firstLine="540"/>
        <w:jc w:val="both"/>
        <w:rPr>
          <w:sz w:val="28"/>
          <w:szCs w:val="28"/>
        </w:rPr>
      </w:pPr>
      <w:r w:rsidRPr="0055641A">
        <w:rPr>
          <w:sz w:val="28"/>
          <w:szCs w:val="28"/>
        </w:rPr>
        <w:t>- охраны здоровья граждан;</w:t>
      </w:r>
    </w:p>
    <w:p w:rsidR="002E00A1" w:rsidRPr="0055641A" w:rsidRDefault="002E00A1" w:rsidP="002E00A1">
      <w:pPr>
        <w:autoSpaceDE w:val="0"/>
        <w:autoSpaceDN w:val="0"/>
        <w:adjustRightInd w:val="0"/>
        <w:ind w:firstLine="540"/>
        <w:jc w:val="both"/>
        <w:rPr>
          <w:sz w:val="28"/>
          <w:szCs w:val="28"/>
        </w:rPr>
      </w:pPr>
      <w:r w:rsidRPr="0055641A">
        <w:rPr>
          <w:sz w:val="28"/>
          <w:szCs w:val="28"/>
        </w:rPr>
        <w:t>- поддержки субъектов малого и среднего предпринимательства;</w:t>
      </w:r>
    </w:p>
    <w:p w:rsidR="002E00A1" w:rsidRPr="0055641A" w:rsidRDefault="002E00A1" w:rsidP="002E00A1">
      <w:pPr>
        <w:autoSpaceDE w:val="0"/>
        <w:autoSpaceDN w:val="0"/>
        <w:adjustRightInd w:val="0"/>
        <w:ind w:firstLine="540"/>
        <w:jc w:val="both"/>
        <w:rPr>
          <w:sz w:val="28"/>
          <w:szCs w:val="28"/>
        </w:rPr>
      </w:pPr>
      <w:r w:rsidRPr="0055641A">
        <w:rPr>
          <w:sz w:val="28"/>
          <w:szCs w:val="28"/>
        </w:rPr>
        <w:t xml:space="preserve">- поддержки социально ориентированных некоммерческих организаций в соответствии с Федеральным </w:t>
      </w:r>
      <w:hyperlink r:id="rId4" w:history="1">
        <w:r w:rsidRPr="000100A6">
          <w:rPr>
            <w:sz w:val="28"/>
            <w:szCs w:val="28"/>
          </w:rPr>
          <w:t>законом</w:t>
        </w:r>
      </w:hyperlink>
      <w:r w:rsidRPr="000100A6">
        <w:rPr>
          <w:sz w:val="28"/>
          <w:szCs w:val="28"/>
        </w:rPr>
        <w:t xml:space="preserve"> </w:t>
      </w:r>
      <w:r w:rsidRPr="0055641A">
        <w:rPr>
          <w:sz w:val="28"/>
          <w:szCs w:val="28"/>
        </w:rPr>
        <w:t>от 12 января 1996 года № 7-ФЗ «О некоммерческих организациях»;</w:t>
      </w:r>
    </w:p>
    <w:p w:rsidR="002E00A1" w:rsidRPr="0055641A" w:rsidRDefault="002E00A1" w:rsidP="002E00A1">
      <w:pPr>
        <w:autoSpaceDE w:val="0"/>
        <w:autoSpaceDN w:val="0"/>
        <w:adjustRightInd w:val="0"/>
        <w:ind w:firstLine="540"/>
        <w:jc w:val="both"/>
        <w:rPr>
          <w:sz w:val="28"/>
          <w:szCs w:val="28"/>
        </w:rPr>
      </w:pPr>
      <w:r w:rsidRPr="0055641A">
        <w:rPr>
          <w:sz w:val="28"/>
          <w:szCs w:val="28"/>
        </w:rPr>
        <w:lastRenderedPageBreak/>
        <w:t>- определяемых другими федеральными законами, нормативными правовыми актами Президента РФ и нормативными правовыми актами Правительства РФ.</w:t>
      </w:r>
    </w:p>
    <w:p w:rsidR="002E00A1" w:rsidRPr="0055641A" w:rsidRDefault="002E00A1" w:rsidP="002E00A1">
      <w:pPr>
        <w:autoSpaceDE w:val="0"/>
        <w:autoSpaceDN w:val="0"/>
        <w:adjustRightInd w:val="0"/>
        <w:ind w:firstLine="540"/>
        <w:jc w:val="both"/>
        <w:rPr>
          <w:sz w:val="28"/>
          <w:szCs w:val="28"/>
        </w:rPr>
      </w:pPr>
      <w:r w:rsidRPr="0055641A">
        <w:rPr>
          <w:sz w:val="28"/>
          <w:szCs w:val="28"/>
        </w:rPr>
        <w:t>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2E00A1" w:rsidRPr="0055641A" w:rsidRDefault="002E00A1" w:rsidP="002E00A1">
      <w:pPr>
        <w:autoSpaceDE w:val="0"/>
        <w:autoSpaceDN w:val="0"/>
        <w:adjustRightInd w:val="0"/>
        <w:ind w:firstLine="540"/>
        <w:jc w:val="both"/>
        <w:rPr>
          <w:sz w:val="28"/>
          <w:szCs w:val="28"/>
        </w:rPr>
      </w:pPr>
      <w:r w:rsidRPr="0055641A">
        <w:rPr>
          <w:sz w:val="28"/>
          <w:szCs w:val="28"/>
        </w:rPr>
        <w:t>Муниципальная преференция в целях, предусмотренных п. 3 настоящего Положения,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2E00A1" w:rsidRPr="0055641A" w:rsidRDefault="002E00A1" w:rsidP="002E00A1">
      <w:pPr>
        <w:autoSpaceDE w:val="0"/>
        <w:autoSpaceDN w:val="0"/>
        <w:adjustRightInd w:val="0"/>
        <w:ind w:firstLine="540"/>
        <w:jc w:val="both"/>
        <w:rPr>
          <w:sz w:val="28"/>
          <w:szCs w:val="28"/>
        </w:rPr>
      </w:pPr>
      <w:proofErr w:type="gramStart"/>
      <w:r w:rsidRPr="0055641A">
        <w:rPr>
          <w:sz w:val="28"/>
          <w:szCs w:val="28"/>
        </w:rPr>
        <w:t>- на основании федерального закона, правового акта Президента РФ, правового акта Правительства РФ, законов субъектов РФ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roofErr w:type="gramEnd"/>
    </w:p>
    <w:p w:rsidR="002E00A1" w:rsidRPr="0055641A" w:rsidRDefault="002E00A1" w:rsidP="002E00A1">
      <w:pPr>
        <w:autoSpaceDE w:val="0"/>
        <w:autoSpaceDN w:val="0"/>
        <w:adjustRightInd w:val="0"/>
        <w:ind w:firstLine="540"/>
        <w:jc w:val="both"/>
        <w:rPr>
          <w:sz w:val="28"/>
          <w:szCs w:val="28"/>
        </w:rPr>
      </w:pPr>
      <w:r w:rsidRPr="0055641A">
        <w:rPr>
          <w:sz w:val="28"/>
          <w:szCs w:val="28"/>
        </w:rPr>
        <w:t>- путем направления на финансовое обеспечение непредвиденных расходов средств резервных фондов в соответствии с бюджетным законодательством РФ;</w:t>
      </w:r>
    </w:p>
    <w:p w:rsidR="002E00A1" w:rsidRPr="0055641A" w:rsidRDefault="002E00A1" w:rsidP="002E00A1">
      <w:pPr>
        <w:autoSpaceDE w:val="0"/>
        <w:autoSpaceDN w:val="0"/>
        <w:adjustRightInd w:val="0"/>
        <w:ind w:firstLine="540"/>
        <w:jc w:val="both"/>
        <w:rPr>
          <w:sz w:val="28"/>
          <w:szCs w:val="28"/>
        </w:rPr>
      </w:pPr>
      <w:r w:rsidRPr="0055641A">
        <w:rPr>
          <w:sz w:val="28"/>
          <w:szCs w:val="28"/>
        </w:rPr>
        <w:t>- в размере, не превышающем установленного Центральным банком РФ предельного</w:t>
      </w:r>
      <w:r w:rsidRPr="000100A6">
        <w:rPr>
          <w:sz w:val="28"/>
          <w:szCs w:val="28"/>
        </w:rPr>
        <w:t xml:space="preserve"> </w:t>
      </w:r>
      <w:hyperlink r:id="rId5" w:history="1">
        <w:r w:rsidRPr="000100A6">
          <w:rPr>
            <w:sz w:val="28"/>
            <w:szCs w:val="28"/>
          </w:rPr>
          <w:t>размера</w:t>
        </w:r>
      </w:hyperlink>
      <w:r w:rsidRPr="0055641A">
        <w:rPr>
          <w:sz w:val="28"/>
          <w:szCs w:val="28"/>
        </w:rPr>
        <w:t xml:space="preserve"> расчетов наличными деньгами в РФ между юридическими лицами по одной сделке, если такая преференция предоставляется не чаще чем один раз в год одному лицу;</w:t>
      </w:r>
    </w:p>
    <w:p w:rsidR="002E00A1" w:rsidRPr="0055641A" w:rsidRDefault="002E00A1" w:rsidP="002E00A1">
      <w:pPr>
        <w:autoSpaceDE w:val="0"/>
        <w:autoSpaceDN w:val="0"/>
        <w:adjustRightInd w:val="0"/>
        <w:ind w:firstLine="540"/>
        <w:jc w:val="both"/>
        <w:rPr>
          <w:sz w:val="28"/>
          <w:szCs w:val="28"/>
        </w:rPr>
      </w:pPr>
      <w:r w:rsidRPr="0055641A">
        <w:rPr>
          <w:sz w:val="28"/>
          <w:szCs w:val="28"/>
        </w:rPr>
        <w:t>- в соответствии с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2E00A1" w:rsidRPr="0055641A" w:rsidRDefault="002E00A1" w:rsidP="002E00A1">
      <w:pPr>
        <w:autoSpaceDE w:val="0"/>
        <w:autoSpaceDN w:val="0"/>
        <w:adjustRightInd w:val="0"/>
        <w:ind w:firstLine="540"/>
        <w:jc w:val="both"/>
        <w:rPr>
          <w:sz w:val="28"/>
          <w:szCs w:val="28"/>
        </w:rPr>
      </w:pPr>
      <w:r w:rsidRPr="0055641A">
        <w:rPr>
          <w:b/>
          <w:sz w:val="28"/>
          <w:szCs w:val="28"/>
        </w:rPr>
        <w:t>4.</w:t>
      </w:r>
      <w:r w:rsidRPr="0055641A">
        <w:rPr>
          <w:sz w:val="28"/>
          <w:szCs w:val="28"/>
        </w:rPr>
        <w:t xml:space="preserve"> Не является муниципальной преференцией:</w:t>
      </w:r>
    </w:p>
    <w:p w:rsidR="002E00A1" w:rsidRPr="0055641A" w:rsidRDefault="002E00A1" w:rsidP="002E00A1">
      <w:pPr>
        <w:autoSpaceDE w:val="0"/>
        <w:autoSpaceDN w:val="0"/>
        <w:adjustRightInd w:val="0"/>
        <w:ind w:firstLine="540"/>
        <w:jc w:val="both"/>
        <w:rPr>
          <w:sz w:val="28"/>
          <w:szCs w:val="28"/>
        </w:rPr>
      </w:pPr>
      <w:r w:rsidRPr="0055641A">
        <w:rPr>
          <w:sz w:val="28"/>
          <w:szCs w:val="28"/>
        </w:rPr>
        <w:t xml:space="preserve">- предоставление имущества и (или) иных объектов гражданских прав по результатам торгов, организованных в соответствии с законодательством РФ, а также по результатам иных процедур, предусмотренных </w:t>
      </w:r>
      <w:hyperlink r:id="rId6" w:history="1">
        <w:r w:rsidRPr="000100A6">
          <w:rPr>
            <w:sz w:val="28"/>
            <w:szCs w:val="28"/>
          </w:rPr>
          <w:t>законодательством</w:t>
        </w:r>
      </w:hyperlink>
      <w:r w:rsidRPr="0055641A">
        <w:rPr>
          <w:sz w:val="28"/>
          <w:szCs w:val="28"/>
        </w:rPr>
        <w:t xml:space="preserve"> РФ о контрактной системе в сфере закупок товаров, работ, услуг для государственных и муниципальных нужд;</w:t>
      </w:r>
    </w:p>
    <w:p w:rsidR="002E00A1" w:rsidRPr="0055641A" w:rsidRDefault="002E00A1" w:rsidP="002E00A1">
      <w:pPr>
        <w:autoSpaceDE w:val="0"/>
        <w:autoSpaceDN w:val="0"/>
        <w:adjustRightInd w:val="0"/>
        <w:ind w:firstLine="540"/>
        <w:jc w:val="both"/>
        <w:rPr>
          <w:sz w:val="28"/>
          <w:szCs w:val="28"/>
        </w:rPr>
      </w:pPr>
      <w:r w:rsidRPr="0055641A">
        <w:rPr>
          <w:sz w:val="28"/>
          <w:szCs w:val="28"/>
        </w:rPr>
        <w:t>-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2E00A1" w:rsidRPr="0055641A" w:rsidRDefault="002E00A1" w:rsidP="002E00A1">
      <w:pPr>
        <w:autoSpaceDE w:val="0"/>
        <w:autoSpaceDN w:val="0"/>
        <w:adjustRightInd w:val="0"/>
        <w:ind w:firstLine="540"/>
        <w:jc w:val="both"/>
        <w:rPr>
          <w:sz w:val="28"/>
          <w:szCs w:val="28"/>
        </w:rPr>
      </w:pPr>
      <w:r w:rsidRPr="0055641A">
        <w:rPr>
          <w:sz w:val="28"/>
          <w:szCs w:val="28"/>
        </w:rPr>
        <w:t>- закрепление муниципального имущества за хозяйствующими субъектами на праве хозяйственного ведения или оперативного управления;</w:t>
      </w:r>
    </w:p>
    <w:p w:rsidR="002E00A1" w:rsidRPr="0055641A" w:rsidRDefault="002E00A1" w:rsidP="002E00A1">
      <w:pPr>
        <w:autoSpaceDE w:val="0"/>
        <w:autoSpaceDN w:val="0"/>
        <w:adjustRightInd w:val="0"/>
        <w:ind w:firstLine="540"/>
        <w:jc w:val="both"/>
        <w:rPr>
          <w:sz w:val="28"/>
          <w:szCs w:val="28"/>
        </w:rPr>
      </w:pPr>
      <w:r w:rsidRPr="0055641A">
        <w:rPr>
          <w:sz w:val="28"/>
          <w:szCs w:val="28"/>
        </w:rPr>
        <w:t>-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2E00A1" w:rsidRPr="0055641A" w:rsidRDefault="002E00A1" w:rsidP="002E00A1">
      <w:pPr>
        <w:autoSpaceDE w:val="0"/>
        <w:autoSpaceDN w:val="0"/>
        <w:adjustRightInd w:val="0"/>
        <w:ind w:firstLine="540"/>
        <w:jc w:val="both"/>
        <w:rPr>
          <w:sz w:val="28"/>
          <w:szCs w:val="28"/>
        </w:rPr>
      </w:pPr>
      <w:r w:rsidRPr="0055641A">
        <w:rPr>
          <w:sz w:val="28"/>
          <w:szCs w:val="28"/>
        </w:rPr>
        <w:t>- предоставление имущества и (или) иных объектов гражданских прав в равной мере каждому участнику товарного рынка.</w:t>
      </w:r>
    </w:p>
    <w:p w:rsidR="002E00A1" w:rsidRPr="0055641A" w:rsidRDefault="002E00A1" w:rsidP="002E00A1">
      <w:pPr>
        <w:autoSpaceDE w:val="0"/>
        <w:autoSpaceDN w:val="0"/>
        <w:adjustRightInd w:val="0"/>
        <w:ind w:firstLine="540"/>
        <w:jc w:val="both"/>
        <w:rPr>
          <w:sz w:val="28"/>
          <w:szCs w:val="28"/>
        </w:rPr>
      </w:pPr>
      <w:bookmarkStart w:id="0" w:name="Par36"/>
      <w:bookmarkEnd w:id="0"/>
      <w:r w:rsidRPr="0055641A">
        <w:rPr>
          <w:b/>
          <w:sz w:val="28"/>
          <w:szCs w:val="28"/>
        </w:rPr>
        <w:lastRenderedPageBreak/>
        <w:t>5.</w:t>
      </w:r>
      <w:r w:rsidRPr="0055641A">
        <w:rPr>
          <w:sz w:val="28"/>
          <w:szCs w:val="28"/>
        </w:rPr>
        <w:t xml:space="preserve"> </w:t>
      </w:r>
      <w:proofErr w:type="gramStart"/>
      <w:r w:rsidRPr="0055641A">
        <w:rPr>
          <w:sz w:val="28"/>
          <w:szCs w:val="28"/>
        </w:rPr>
        <w:t>В целях предоставления муниципальных преференций орган местного самоуправления, иные осуществляющие функции указанного органа органы или организации, имеющие намерение предоставить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w:t>
      </w:r>
      <w:proofErr w:type="gramEnd"/>
      <w:r w:rsidRPr="0055641A">
        <w:rPr>
          <w:sz w:val="28"/>
          <w:szCs w:val="28"/>
        </w:rPr>
        <w:t xml:space="preserve"> К указанному заявлению прилагаются документы, указанные в </w:t>
      </w:r>
      <w:proofErr w:type="gramStart"/>
      <w:r w:rsidRPr="0055641A">
        <w:rPr>
          <w:sz w:val="28"/>
          <w:szCs w:val="28"/>
        </w:rPr>
        <w:t>ч</w:t>
      </w:r>
      <w:proofErr w:type="gramEnd"/>
      <w:r w:rsidRPr="0055641A">
        <w:rPr>
          <w:sz w:val="28"/>
          <w:szCs w:val="28"/>
        </w:rPr>
        <w:t>. 1 ст. 20 Федерального закона от 26.07.2006 № 135-ФЗ «О защите конкуренции».</w:t>
      </w:r>
    </w:p>
    <w:p w:rsidR="002E00A1" w:rsidRPr="0055641A" w:rsidRDefault="002E00A1" w:rsidP="002E00A1">
      <w:pPr>
        <w:autoSpaceDE w:val="0"/>
        <w:autoSpaceDN w:val="0"/>
        <w:adjustRightInd w:val="0"/>
        <w:ind w:firstLine="540"/>
        <w:jc w:val="both"/>
        <w:rPr>
          <w:sz w:val="28"/>
          <w:szCs w:val="28"/>
        </w:rPr>
      </w:pPr>
      <w:proofErr w:type="gramStart"/>
      <w:r w:rsidRPr="0055641A">
        <w:rPr>
          <w:sz w:val="28"/>
          <w:szCs w:val="28"/>
        </w:rPr>
        <w:t>Одновременно с подачей в антимонопольный орган указанных в настоящем пункте документов уполномоченный орган размещает в печатном средстве массовой информации, являющимся источником официального опубликования муниципальных нормативно-правовых актах, а также на официальном сайте органа местного самоуправления в сети Интернет проекта акта, которым предусматривается предоставление муниципальных преференций в целях обеспечения прозрачности принимаемого решения о ее предоставлении.</w:t>
      </w:r>
      <w:proofErr w:type="gramEnd"/>
    </w:p>
    <w:p w:rsidR="002E00A1" w:rsidRPr="0055641A" w:rsidRDefault="002E00A1" w:rsidP="002E00A1">
      <w:pPr>
        <w:autoSpaceDE w:val="0"/>
        <w:autoSpaceDN w:val="0"/>
        <w:adjustRightInd w:val="0"/>
        <w:ind w:firstLine="540"/>
        <w:jc w:val="both"/>
        <w:rPr>
          <w:sz w:val="28"/>
          <w:szCs w:val="28"/>
        </w:rPr>
      </w:pPr>
      <w:r w:rsidRPr="0055641A">
        <w:rPr>
          <w:b/>
          <w:sz w:val="28"/>
          <w:szCs w:val="28"/>
        </w:rPr>
        <w:t>6.</w:t>
      </w:r>
      <w:r w:rsidRPr="0055641A">
        <w:rPr>
          <w:sz w:val="28"/>
          <w:szCs w:val="28"/>
        </w:rPr>
        <w:t xml:space="preserve"> </w:t>
      </w:r>
      <w:proofErr w:type="gramStart"/>
      <w:r w:rsidRPr="0055641A">
        <w:rPr>
          <w:sz w:val="28"/>
          <w:szCs w:val="28"/>
        </w:rPr>
        <w:t xml:space="preserve">В случае принятия антимонопольным органом по результатам рассмотрения вышеуказанных документов решения о даче согласия на предоставление муниципальных преференций уполномоченным органом принимается решение о предоставлении муниципальных преференций, оформляемое Постановлением </w:t>
      </w:r>
      <w:r>
        <w:rPr>
          <w:sz w:val="28"/>
          <w:szCs w:val="28"/>
        </w:rPr>
        <w:t xml:space="preserve">администрации Чернолучинского городского </w:t>
      </w:r>
      <w:r w:rsidRPr="0055641A">
        <w:rPr>
          <w:sz w:val="28"/>
          <w:szCs w:val="28"/>
        </w:rPr>
        <w:t xml:space="preserve"> поселения.</w:t>
      </w:r>
      <w:proofErr w:type="gramEnd"/>
    </w:p>
    <w:p w:rsidR="002E00A1" w:rsidRPr="0055641A" w:rsidRDefault="002E00A1" w:rsidP="002E00A1">
      <w:pPr>
        <w:autoSpaceDE w:val="0"/>
        <w:autoSpaceDN w:val="0"/>
        <w:adjustRightInd w:val="0"/>
        <w:ind w:firstLine="540"/>
        <w:jc w:val="both"/>
        <w:rPr>
          <w:sz w:val="28"/>
          <w:szCs w:val="28"/>
        </w:rPr>
      </w:pPr>
      <w:r w:rsidRPr="0055641A">
        <w:rPr>
          <w:sz w:val="28"/>
          <w:szCs w:val="28"/>
        </w:rPr>
        <w:t xml:space="preserve">Данное </w:t>
      </w:r>
      <w:r>
        <w:rPr>
          <w:sz w:val="28"/>
          <w:szCs w:val="28"/>
        </w:rPr>
        <w:t xml:space="preserve">Решение </w:t>
      </w:r>
      <w:r w:rsidRPr="0055641A">
        <w:rPr>
          <w:sz w:val="28"/>
          <w:szCs w:val="28"/>
        </w:rPr>
        <w:t xml:space="preserve"> подлежит опубликованию в 10-дневный срок с момента принятия в порядке, установленном в п. 5 настоящего Положения.</w:t>
      </w:r>
    </w:p>
    <w:p w:rsidR="002E00A1" w:rsidRPr="0055641A" w:rsidRDefault="002E00A1" w:rsidP="002E00A1">
      <w:pPr>
        <w:autoSpaceDE w:val="0"/>
        <w:autoSpaceDN w:val="0"/>
        <w:adjustRightInd w:val="0"/>
        <w:ind w:firstLine="540"/>
        <w:jc w:val="both"/>
        <w:rPr>
          <w:sz w:val="28"/>
          <w:szCs w:val="28"/>
        </w:rPr>
      </w:pPr>
    </w:p>
    <w:p w:rsidR="002E00A1" w:rsidRPr="0055641A" w:rsidRDefault="002E00A1" w:rsidP="002E00A1">
      <w:pPr>
        <w:widowControl w:val="0"/>
        <w:autoSpaceDE w:val="0"/>
        <w:autoSpaceDN w:val="0"/>
        <w:adjustRightInd w:val="0"/>
        <w:jc w:val="center"/>
        <w:rPr>
          <w:sz w:val="28"/>
          <w:szCs w:val="28"/>
        </w:rPr>
      </w:pPr>
      <w:r>
        <w:rPr>
          <w:sz w:val="28"/>
          <w:szCs w:val="28"/>
        </w:rPr>
        <w:t xml:space="preserve"> </w:t>
      </w:r>
    </w:p>
    <w:p w:rsidR="002E00A1" w:rsidRPr="0055641A" w:rsidRDefault="002E00A1" w:rsidP="002E00A1">
      <w:pPr>
        <w:widowControl w:val="0"/>
        <w:autoSpaceDE w:val="0"/>
        <w:autoSpaceDN w:val="0"/>
        <w:adjustRightInd w:val="0"/>
        <w:jc w:val="both"/>
        <w:rPr>
          <w:sz w:val="28"/>
          <w:szCs w:val="28"/>
        </w:rPr>
      </w:pPr>
    </w:p>
    <w:p w:rsidR="002E00A1" w:rsidRDefault="002E00A1" w:rsidP="002E00A1">
      <w:pPr>
        <w:jc w:val="both"/>
        <w:rPr>
          <w:sz w:val="28"/>
          <w:szCs w:val="28"/>
        </w:rPr>
      </w:pPr>
    </w:p>
    <w:p w:rsidR="002E00A1" w:rsidRPr="00407F0F" w:rsidRDefault="002E00A1" w:rsidP="002E00A1">
      <w:pPr>
        <w:ind w:firstLine="720"/>
        <w:jc w:val="both"/>
        <w:rPr>
          <w:sz w:val="28"/>
          <w:szCs w:val="28"/>
        </w:rPr>
      </w:pPr>
    </w:p>
    <w:p w:rsidR="002E00A1" w:rsidRPr="00310097" w:rsidRDefault="002E00A1" w:rsidP="002E00A1">
      <w:pPr>
        <w:tabs>
          <w:tab w:val="left" w:pos="6060"/>
        </w:tabs>
        <w:rPr>
          <w:sz w:val="28"/>
          <w:szCs w:val="28"/>
        </w:rPr>
      </w:pPr>
    </w:p>
    <w:p w:rsidR="0044771F" w:rsidRDefault="0044771F"/>
    <w:sectPr w:rsidR="0044771F" w:rsidSect="00EF7471">
      <w:pgSz w:w="11906" w:h="16838"/>
      <w:pgMar w:top="1135" w:right="9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E00A1"/>
    <w:rsid w:val="002E00A1"/>
    <w:rsid w:val="0044771F"/>
    <w:rsid w:val="00677420"/>
    <w:rsid w:val="007F64BC"/>
    <w:rsid w:val="008A74F9"/>
    <w:rsid w:val="008C7F3D"/>
    <w:rsid w:val="009348F0"/>
    <w:rsid w:val="00A97672"/>
    <w:rsid w:val="00BF75F1"/>
    <w:rsid w:val="00D63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97F3AC6565C8ECDB5D573D4E463DBC7B47A343CFA7CBFE51469F93CEHEn2Q" TargetMode="External"/><Relationship Id="rId5" Type="http://schemas.openxmlformats.org/officeDocument/2006/relationships/hyperlink" Target="consultantplus://offline/ref=E897F3AC6565C8ECDB5D573D4E463DBC7E48A24AC1AE96F4591F9391HCn9Q" TargetMode="External"/><Relationship Id="rId4" Type="http://schemas.openxmlformats.org/officeDocument/2006/relationships/hyperlink" Target="consultantplus://offline/ref=E897F3AC6565C8ECDB5D573D4E463DBC7B46A64FC9A7CBFE51469F93CEE23F0199FE278B23HDn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1066</Words>
  <Characters>6077</Characters>
  <Application>Microsoft Office Word</Application>
  <DocSecurity>0</DocSecurity>
  <Lines>50</Lines>
  <Paragraphs>14</Paragraphs>
  <ScaleCrop>false</ScaleCrop>
  <Company>Microsoft</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2015-09-11T11:48:00Z</cp:lastPrinted>
  <dcterms:created xsi:type="dcterms:W3CDTF">2015-09-10T05:18:00Z</dcterms:created>
  <dcterms:modified xsi:type="dcterms:W3CDTF">2015-09-11T11:49:00Z</dcterms:modified>
</cp:coreProperties>
</file>