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D9" w:rsidRPr="00C878D9" w:rsidRDefault="00C878D9" w:rsidP="00C878D9">
      <w:pPr>
        <w:pStyle w:val="1"/>
        <w:shd w:val="clear" w:color="auto" w:fill="auto"/>
        <w:spacing w:after="312" w:line="240" w:lineRule="exact"/>
        <w:ind w:left="1300"/>
        <w:rPr>
          <w:sz w:val="28"/>
          <w:szCs w:val="28"/>
        </w:rPr>
      </w:pPr>
      <w:bookmarkStart w:id="0" w:name="_GoBack"/>
      <w:bookmarkEnd w:id="0"/>
      <w:r w:rsidRPr="00C878D9">
        <w:rPr>
          <w:sz w:val="28"/>
          <w:szCs w:val="28"/>
        </w:rPr>
        <w:t>Правила обязательной маркировки средствами идентификации</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Маркировка товаров осуществляется путем формирования и нанесения средств идентификации (кодов маркировки в машиночитаемой форме) на товары, упаковку товаров или на иной материальный носитель, предназначенный для нанесения средств идентификации, в местах их производства, упаковки (переупаковки) или хранения.</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В целях формирования средств идентификации оператор предоставляет участникам оборота товаров, обеспечивающих нанесение средств идентификации, коды маркировки на основании заявок на получение кодов маркировки от таких участников оборота товаров. Указанные заявки направляются участником оборота товаров оператору с использованием устройств регистрации эмиссии.</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Заявка на получение кодов маркировки должна содержать сведения о коде товара и количество кодов маркировки. Указанная заявка может содержать уникальные коды идентификации, которые планируется присвоить маркируемым товарам. Если такие коды идентификации не представлены участником оборота товаров в такой заявке, они предоставляются оператором, который гарантирует их уникальность.</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В целях получения кодов маркировки участники оборота товаров заключают с оператором договор на оказание услуг по предоставлению кодов маркировки, типовая форма которого утверждается Министерством промышленности и торговли Российской Федерации.</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Формирование кода маркировки осуществляется путем формирования кода идентификации и формирования кода проверки. Код идентификации включает в себя в том числе код товара и его индивидуальный серийный номер. Формирование кода проверки осуществляется оператором с использованием российских криптографических технологий.</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Сформированные коды маркировки предоставляются оператором участникам оборота товаров, обеспечивающим нанесение средств идентификации, с использованием устройств регистрации эмиссии.</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Оснащение участников оборота товаров, обеспечивающих нанесение средств идентификации, соответствующими устройствами регистрации эмиссии осуществляет оператор путем их непосредственной передачи либо предоставления удаленного доступа информационных систем участников оборота товаров, обеспечивающих нанесение средств идентификации, к таким устройствам регистрации эмиссии.</w:t>
      </w:r>
    </w:p>
    <w:p w:rsidR="00C878D9" w:rsidRPr="00C878D9" w:rsidRDefault="00C878D9" w:rsidP="00C878D9">
      <w:pPr>
        <w:pStyle w:val="1"/>
        <w:shd w:val="clear" w:color="auto" w:fill="auto"/>
        <w:spacing w:after="0" w:line="322" w:lineRule="exact"/>
        <w:ind w:left="40" w:right="40" w:firstLine="860"/>
        <w:jc w:val="both"/>
        <w:rPr>
          <w:sz w:val="28"/>
          <w:szCs w:val="28"/>
        </w:rPr>
      </w:pPr>
      <w:r w:rsidRPr="00C878D9">
        <w:rPr>
          <w:sz w:val="28"/>
          <w:szCs w:val="28"/>
        </w:rPr>
        <w:t>Решение о выборе способа оснащения принимается участниками оборота товаров, обеспечивающими нанесение средств идентификации, если иное не установлено Правительством Российской Федерации для отдельных товаров.</w:t>
      </w:r>
    </w:p>
    <w:p w:rsidR="00C878D9" w:rsidRPr="00C878D9" w:rsidRDefault="00C878D9" w:rsidP="00C878D9">
      <w:pPr>
        <w:pStyle w:val="1"/>
        <w:shd w:val="clear" w:color="auto" w:fill="auto"/>
        <w:spacing w:after="0" w:line="317" w:lineRule="exact"/>
        <w:ind w:left="40" w:right="40"/>
        <w:jc w:val="both"/>
        <w:rPr>
          <w:color w:val="000000"/>
          <w:sz w:val="28"/>
          <w:szCs w:val="28"/>
          <w:lang w:eastAsia="ru-RU" w:bidi="ru-RU"/>
        </w:rPr>
      </w:pPr>
      <w:r w:rsidRPr="00C878D9">
        <w:rPr>
          <w:sz w:val="28"/>
          <w:szCs w:val="28"/>
        </w:rPr>
        <w:t xml:space="preserve">В целях такого оснащения участники оборота товаров, обеспечивающие нанесение средств идентификации, заключают с оператором договоры, содержащие в том числе условия предоставления устройств </w:t>
      </w:r>
      <w:r w:rsidRPr="00C878D9">
        <w:rPr>
          <w:color w:val="000000"/>
          <w:sz w:val="28"/>
          <w:szCs w:val="28"/>
          <w:lang w:eastAsia="ru-RU" w:bidi="ru-RU"/>
        </w:rPr>
        <w:t xml:space="preserve">регистрации </w:t>
      </w:r>
      <w:r w:rsidRPr="00C878D9">
        <w:rPr>
          <w:color w:val="000000"/>
          <w:sz w:val="28"/>
          <w:szCs w:val="28"/>
          <w:lang w:eastAsia="ru-RU" w:bidi="ru-RU"/>
        </w:rPr>
        <w:lastRenderedPageBreak/>
        <w:t>эмиссии и их регламентного обслуживания. Типовая форма таких договоров утверждается Министерством промышленности и торговли Российской Федерации. Предоставленные устройства регистрации эмиссии оператор регистрирует в информационной системе мониторинга.</w:t>
      </w:r>
    </w:p>
    <w:p w:rsidR="00C878D9" w:rsidRPr="00C878D9" w:rsidRDefault="00C878D9" w:rsidP="00C878D9">
      <w:pPr>
        <w:widowControl w:val="0"/>
        <w:spacing w:after="0" w:line="317" w:lineRule="exact"/>
        <w:ind w:left="20" w:right="20" w:firstLine="860"/>
        <w:jc w:val="both"/>
        <w:rPr>
          <w:rFonts w:ascii="Times New Roman" w:eastAsia="Times New Roman" w:hAnsi="Times New Roman" w:cs="Times New Roman"/>
          <w:color w:val="000000"/>
          <w:spacing w:val="3"/>
          <w:sz w:val="28"/>
          <w:szCs w:val="28"/>
          <w:lang w:eastAsia="ru-RU" w:bidi="ru-RU"/>
        </w:rPr>
      </w:pPr>
      <w:r w:rsidRPr="00C878D9">
        <w:rPr>
          <w:rFonts w:ascii="Times New Roman" w:eastAsia="Times New Roman" w:hAnsi="Times New Roman" w:cs="Times New Roman"/>
          <w:color w:val="000000"/>
          <w:spacing w:val="3"/>
          <w:sz w:val="28"/>
          <w:szCs w:val="28"/>
          <w:lang w:eastAsia="ru-RU" w:bidi="ru-RU"/>
        </w:rPr>
        <w:t>Участник оборота товаров, обеспечивающий нанесение средств идентификации на товары, до ввода в оборот товара направляет сведения о нанесении средств идентификации на товар в информационную систему мониторинга с использованием устройств регистрации эмиссии.</w:t>
      </w:r>
    </w:p>
    <w:p w:rsidR="00C878D9" w:rsidRPr="00C878D9" w:rsidRDefault="00C878D9" w:rsidP="00C878D9">
      <w:pPr>
        <w:widowControl w:val="0"/>
        <w:spacing w:after="0" w:line="317" w:lineRule="exact"/>
        <w:ind w:left="20" w:right="20" w:firstLine="860"/>
        <w:jc w:val="both"/>
        <w:rPr>
          <w:rFonts w:ascii="Times New Roman" w:eastAsia="Times New Roman" w:hAnsi="Times New Roman" w:cs="Times New Roman"/>
          <w:color w:val="000000"/>
          <w:spacing w:val="3"/>
          <w:sz w:val="28"/>
          <w:szCs w:val="28"/>
          <w:lang w:eastAsia="ru-RU" w:bidi="ru-RU"/>
        </w:rPr>
      </w:pPr>
      <w:r w:rsidRPr="00C878D9">
        <w:rPr>
          <w:rFonts w:ascii="Times New Roman" w:eastAsia="Times New Roman" w:hAnsi="Times New Roman" w:cs="Times New Roman"/>
          <w:color w:val="000000"/>
          <w:spacing w:val="3"/>
          <w:sz w:val="28"/>
          <w:szCs w:val="28"/>
          <w:lang w:eastAsia="ru-RU" w:bidi="ru-RU"/>
        </w:rPr>
        <w:t>Товары, сведения о которых (в том числе сведения о нанесенных на них средствах идентификации) не переданы в информационную систему мониторинга или переданы с нарушением требований, установленных законодательством Российской Федерации, считаются немаркированными.</w:t>
      </w:r>
    </w:p>
    <w:p w:rsidR="00C878D9" w:rsidRPr="00C878D9" w:rsidRDefault="00C878D9" w:rsidP="00C878D9">
      <w:pPr>
        <w:widowControl w:val="0"/>
        <w:spacing w:after="0" w:line="317" w:lineRule="exact"/>
        <w:ind w:left="20" w:right="20" w:firstLine="860"/>
        <w:jc w:val="both"/>
        <w:rPr>
          <w:rFonts w:ascii="Times New Roman" w:eastAsia="Times New Roman" w:hAnsi="Times New Roman" w:cs="Times New Roman"/>
          <w:color w:val="000000"/>
          <w:spacing w:val="3"/>
          <w:sz w:val="28"/>
          <w:szCs w:val="28"/>
          <w:lang w:eastAsia="ru-RU" w:bidi="ru-RU"/>
        </w:rPr>
      </w:pPr>
      <w:r w:rsidRPr="00C878D9">
        <w:rPr>
          <w:rFonts w:ascii="Times New Roman" w:eastAsia="Times New Roman" w:hAnsi="Times New Roman" w:cs="Times New Roman"/>
          <w:color w:val="000000"/>
          <w:spacing w:val="3"/>
          <w:sz w:val="28"/>
          <w:szCs w:val="28"/>
          <w:lang w:eastAsia="ru-RU" w:bidi="ru-RU"/>
        </w:rPr>
        <w:t>Товары, маркированные средствами идентификации, преобразованными участниками оборота товаров из кодов маркировки, предоставленных им оператором до даты ввода обязательной маркировки таких товаров, признаются маркированными надлежащим образом при условии внесения в информационную систему мониторинга сведений о нанесении на указанные товары средств идентификации на дату ввода обязательной маркировки таких товаров.</w:t>
      </w:r>
    </w:p>
    <w:p w:rsidR="00C878D9" w:rsidRDefault="00C878D9" w:rsidP="00C878D9">
      <w:pPr>
        <w:pStyle w:val="1"/>
        <w:shd w:val="clear" w:color="auto" w:fill="auto"/>
        <w:spacing w:after="0" w:line="322" w:lineRule="exact"/>
        <w:ind w:left="40" w:right="40" w:firstLine="860"/>
        <w:jc w:val="both"/>
      </w:pPr>
    </w:p>
    <w:p w:rsidR="006A16A1" w:rsidRDefault="006A16A1"/>
    <w:sectPr w:rsidR="006A1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8F"/>
    <w:rsid w:val="00435B09"/>
    <w:rsid w:val="006A16A1"/>
    <w:rsid w:val="00C878D9"/>
    <w:rsid w:val="00DA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F7C5C-94A6-481B-8EC5-D32D245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78D9"/>
    <w:rPr>
      <w:rFonts w:ascii="Times New Roman" w:eastAsia="Times New Roman" w:hAnsi="Times New Roman" w:cs="Times New Roman"/>
      <w:spacing w:val="3"/>
      <w:shd w:val="clear" w:color="auto" w:fill="FFFFFF"/>
    </w:rPr>
  </w:style>
  <w:style w:type="paragraph" w:customStyle="1" w:styleId="1">
    <w:name w:val="Основной текст1"/>
    <w:basedOn w:val="a"/>
    <w:link w:val="a3"/>
    <w:rsid w:val="00C878D9"/>
    <w:pPr>
      <w:widowControl w:val="0"/>
      <w:shd w:val="clear" w:color="auto" w:fill="FFFFFF"/>
      <w:spacing w:after="420" w:line="0" w:lineRule="atLeast"/>
    </w:pPr>
    <w:rPr>
      <w:rFonts w:ascii="Times New Roman" w:eastAsia="Times New Roman" w:hAnsi="Times New Roman" w:cs="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dcterms:created xsi:type="dcterms:W3CDTF">2023-08-07T07:50:00Z</dcterms:created>
  <dcterms:modified xsi:type="dcterms:W3CDTF">2023-08-07T07:50:00Z</dcterms:modified>
</cp:coreProperties>
</file>