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41" w:rsidRDefault="003C4F41" w:rsidP="003C4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3C4F41" w:rsidRDefault="003C4F41" w:rsidP="003C4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ОМСКОГО МУНИЦИПАЛЬНОГО РАЙОНА ОМСКОЙ ОБЛАСТИ</w:t>
      </w:r>
    </w:p>
    <w:p w:rsidR="003C4F41" w:rsidRDefault="003C4F41" w:rsidP="003C4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4F41" w:rsidTr="003C4F4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C4F41" w:rsidRDefault="003C4F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C4F41" w:rsidRDefault="003C4F41" w:rsidP="003C4F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 (проект)</w:t>
      </w:r>
    </w:p>
    <w:p w:rsidR="003C4F41" w:rsidRDefault="003C4F41" w:rsidP="003C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___________№ _____</w:t>
      </w:r>
    </w:p>
    <w:p w:rsidR="003C4F41" w:rsidRDefault="003C4F41" w:rsidP="003C4F4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26.09.2022г.№81 «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О мерах имущественной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поддержки  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целях обеспечения социально-экономической стабильности на территории  </w:t>
      </w:r>
      <w:r>
        <w:rPr>
          <w:rFonts w:ascii="Times New Roman" w:eastAsia="Calibri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»</w:t>
      </w:r>
    </w:p>
    <w:p w:rsidR="003C4F41" w:rsidRDefault="003C4F41" w:rsidP="003C4F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 Федеральным законом от 06.10.2003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распоряжением Правительства Российской Федерации от 15 октября 2022 года № 3046-р,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137745714"/>
      <w:r>
        <w:rPr>
          <w:rFonts w:ascii="Times New Roman" w:eastAsia="Calibri" w:hAnsi="Times New Roman" w:cs="Times New Roman"/>
          <w:sz w:val="28"/>
          <w:szCs w:val="28"/>
        </w:rPr>
        <w:t xml:space="preserve">Чернолучинского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Омского </w:t>
      </w:r>
      <w:bookmarkEnd w:id="1"/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F41" w:rsidRDefault="003C4F41" w:rsidP="003C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Чернолучинского городского поселения Омского муниципального района Омской области от 26.29.2022г. №81 «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О мерах имущественной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поддержки  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целях обеспечения социально-экономической стабильности на территории  </w:t>
      </w:r>
      <w:r>
        <w:rPr>
          <w:rFonts w:ascii="Times New Roman" w:eastAsia="Calibri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области»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в связи с проведением специальной военной операции»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3C4F41" w:rsidRDefault="003C4F41" w:rsidP="003C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дополнить пунктом 2.1 следующего содержания:</w:t>
      </w:r>
    </w:p>
    <w:p w:rsidR="003C4F41" w:rsidRDefault="003C4F41" w:rsidP="003C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6750050</wp:posOffset>
            </wp:positionV>
            <wp:extent cx="6350" cy="152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850265</wp:posOffset>
            </wp:positionH>
            <wp:positionV relativeFrom="page">
              <wp:posOffset>7576185</wp:posOffset>
            </wp:positionV>
            <wp:extent cx="317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7235825</wp:posOffset>
            </wp:positionH>
            <wp:positionV relativeFrom="page">
              <wp:posOffset>9082405</wp:posOffset>
            </wp:positionV>
            <wp:extent cx="6350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«2.1. 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физическими лицами, в том числе индивидуальными предпринимателями, либо арендаторами имущества, находящегося 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:rsidR="003C4F41" w:rsidRDefault="003C4F41" w:rsidP="003C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«О статусе военнослужащих».</w:t>
      </w:r>
    </w:p>
    <w:p w:rsidR="003C4F41" w:rsidRDefault="003C4F41" w:rsidP="003C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Члены семьи участника специальной военной операции вместе с уведомлениями,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инициативе»</w:t>
      </w: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 в газете «Омский муниципальный вестник» и разместить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чернолучье.рф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4F41" w:rsidRDefault="003C4F41" w:rsidP="003C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ответственного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F41" w:rsidRDefault="003C4F41" w:rsidP="003C4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F41" w:rsidRDefault="003C4F41" w:rsidP="003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Н.В.Юркив</w:t>
      </w:r>
    </w:p>
    <w:p w:rsidR="003C4F41" w:rsidRDefault="003C4F41" w:rsidP="003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31" w:rsidRDefault="009B0631"/>
    <w:sectPr w:rsidR="009B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17"/>
    <w:rsid w:val="000D7117"/>
    <w:rsid w:val="003C4F41"/>
    <w:rsid w:val="006C7569"/>
    <w:rsid w:val="009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AC465-AC73-41AF-A0F9-22E0F7F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2023-08-01T05:42:00Z</dcterms:created>
  <dcterms:modified xsi:type="dcterms:W3CDTF">2023-08-01T05:42:00Z</dcterms:modified>
</cp:coreProperties>
</file>